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04" w:rsidRPr="00916AE6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48"/>
          <w:szCs w:val="48"/>
          <w:lang w:eastAsia="ar-SA"/>
        </w:rPr>
      </w:pPr>
      <w:r w:rsidRPr="00916AE6">
        <w:rPr>
          <w:rFonts w:ascii="Times New Roman" w:hAnsi="Times New Roman"/>
          <w:b/>
          <w:bCs/>
          <w:kern w:val="2"/>
          <w:sz w:val="48"/>
          <w:szCs w:val="48"/>
          <w:lang w:eastAsia="ar-SA"/>
        </w:rPr>
        <w:t>DIFESA INTEGRATA DELLA VITE</w:t>
      </w:r>
    </w:p>
    <w:p w:rsidR="00C11704" w:rsidRPr="004B4AC5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kern w:val="2"/>
          <w:sz w:val="28"/>
          <w:szCs w:val="28"/>
          <w:lang w:eastAsia="ar-SA"/>
        </w:rPr>
      </w:pPr>
      <w:bookmarkStart w:id="0" w:name="_Hlk44412780"/>
      <w:r w:rsidRPr="004B4AC5">
        <w:rPr>
          <w:rFonts w:ascii="Times New Roman" w:hAnsi="Times New Roman"/>
          <w:i/>
          <w:iCs/>
          <w:kern w:val="2"/>
          <w:sz w:val="28"/>
          <w:szCs w:val="28"/>
          <w:lang w:eastAsia="ar-SA"/>
        </w:rPr>
        <w:t>Applicazione Regolamento CE 1305/2013</w:t>
      </w:r>
    </w:p>
    <w:p w:rsidR="00C11704" w:rsidRPr="004B4AC5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4B4AC5">
        <w:rPr>
          <w:rFonts w:ascii="Times New Roman" w:hAnsi="Times New Roman"/>
          <w:kern w:val="2"/>
          <w:sz w:val="28"/>
          <w:szCs w:val="28"/>
          <w:lang w:eastAsia="ar-SA"/>
        </w:rPr>
        <w:t>COMITATO DI COORDINAMENTO FITOSANITARIO</w:t>
      </w:r>
    </w:p>
    <w:p w:rsidR="00C11704" w:rsidRPr="004B4AC5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4B4AC5">
        <w:rPr>
          <w:rFonts w:ascii="Times New Roman" w:hAnsi="Times New Roman"/>
          <w:kern w:val="2"/>
          <w:sz w:val="28"/>
          <w:szCs w:val="28"/>
          <w:lang w:eastAsia="ar-SA"/>
        </w:rPr>
        <w:t>Corso IV novembre, 44 – 15100 Alessandria    -     Tel. 0131  52086</w:t>
      </w:r>
    </w:p>
    <w:p w:rsidR="00C11704" w:rsidRPr="004B4AC5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4B4AC5">
        <w:rPr>
          <w:rFonts w:ascii="Times New Roman" w:hAnsi="Times New Roman"/>
          <w:kern w:val="2"/>
          <w:sz w:val="28"/>
          <w:szCs w:val="28"/>
          <w:lang w:eastAsia="ar-SA"/>
        </w:rPr>
        <w:t xml:space="preserve">ZONA OPERATIVA di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OVADA</w:t>
      </w:r>
    </w:p>
    <w:p w:rsidR="00C11704" w:rsidRPr="004B4AC5" w:rsidRDefault="00C11704" w:rsidP="00CC5591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4B4AC5">
        <w:rPr>
          <w:rFonts w:ascii="Times New Roman" w:hAnsi="Times New Roman"/>
          <w:kern w:val="2"/>
          <w:sz w:val="28"/>
          <w:szCs w:val="28"/>
          <w:lang w:eastAsia="ar-SA"/>
        </w:rPr>
        <w:t>Fase fenologica: chiusura grappolo  BBCH 77</w:t>
      </w:r>
    </w:p>
    <w:p w:rsidR="00C11704" w:rsidRPr="004B4AC5" w:rsidRDefault="00C11704" w:rsidP="00CC5591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eastAsia="ar-SA"/>
        </w:rPr>
      </w:pPr>
      <w:r w:rsidRPr="004B4AC5">
        <w:rPr>
          <w:rFonts w:ascii="Times New Roman" w:hAnsi="Times New Roman"/>
          <w:kern w:val="2"/>
          <w:sz w:val="28"/>
          <w:szCs w:val="28"/>
          <w:lang w:eastAsia="ar-SA"/>
        </w:rPr>
        <w:t>Bollettino di difesa della vite n°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6</w:t>
      </w:r>
      <w:r w:rsidRPr="004B4AC5">
        <w:rPr>
          <w:rFonts w:ascii="Times New Roman" w:hAnsi="Times New Roman"/>
          <w:kern w:val="2"/>
          <w:sz w:val="28"/>
          <w:szCs w:val="28"/>
          <w:lang w:eastAsia="ar-SA"/>
        </w:rPr>
        <w:t xml:space="preserve"> del 07/0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7</w:t>
      </w:r>
      <w:r w:rsidRPr="004B4AC5">
        <w:rPr>
          <w:rFonts w:ascii="Times New Roman" w:hAnsi="Times New Roman"/>
          <w:kern w:val="2"/>
          <w:sz w:val="28"/>
          <w:szCs w:val="28"/>
          <w:lang w:eastAsia="ar-SA"/>
        </w:rPr>
        <w:t>/2022</w:t>
      </w:r>
    </w:p>
    <w:bookmarkEnd w:id="0"/>
    <w:p w:rsidR="00C11704" w:rsidRPr="00916AE6" w:rsidRDefault="00C11704" w:rsidP="00916AE6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4"/>
          <w:szCs w:val="20"/>
          <w:lang w:eastAsia="ar-SA"/>
        </w:rPr>
      </w:pPr>
    </w:p>
    <w:p w:rsidR="00C11704" w:rsidRPr="004B4AC5" w:rsidRDefault="00C11704" w:rsidP="00490472">
      <w:pPr>
        <w:keepNext/>
        <w:numPr>
          <w:ilvl w:val="3"/>
          <w:numId w:val="1"/>
        </w:numPr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b/>
          <w:bCs/>
          <w:kern w:val="2"/>
          <w:sz w:val="44"/>
          <w:szCs w:val="18"/>
          <w:lang w:eastAsia="ar-SA"/>
        </w:rPr>
      </w:pPr>
      <w:r w:rsidRPr="004B4AC5">
        <w:rPr>
          <w:rFonts w:ascii="Times New Roman" w:hAnsi="Times New Roman"/>
          <w:b/>
          <w:bCs/>
          <w:kern w:val="2"/>
          <w:sz w:val="48"/>
          <w:szCs w:val="20"/>
          <w:lang w:eastAsia="ar-SA"/>
        </w:rPr>
        <w:t>PERONOSPORA</w:t>
      </w:r>
    </w:p>
    <w:p w:rsidR="00C11704" w:rsidRPr="00AB54A4" w:rsidRDefault="00C11704" w:rsidP="00B52F80">
      <w:pPr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36"/>
          <w:szCs w:val="32"/>
          <w:lang w:eastAsia="ar-SA"/>
        </w:rPr>
      </w:pPr>
      <w:bookmarkStart w:id="1" w:name="_Hlk8114950"/>
      <w:r w:rsidRPr="00AB54A4">
        <w:rPr>
          <w:rFonts w:ascii="Times New Roman" w:hAnsi="Times New Roman"/>
          <w:bCs/>
          <w:kern w:val="2"/>
          <w:sz w:val="36"/>
          <w:szCs w:val="32"/>
          <w:lang w:eastAsia="ar-SA"/>
        </w:rPr>
        <w:t>Le precipitazioni avvenute nei giorni precedenti, hanno generato una prolungata bagnatura fogliare e una umidità relativa nell’aria più alta, questo può generare uno sviluppo del patogeno.</w:t>
      </w:r>
    </w:p>
    <w:p w:rsidR="00C11704" w:rsidRDefault="00C11704" w:rsidP="00B52F80">
      <w:pPr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36"/>
          <w:szCs w:val="32"/>
          <w:lang w:eastAsia="ar-SA"/>
        </w:rPr>
      </w:pPr>
      <w:r w:rsidRPr="00AB54A4">
        <w:rPr>
          <w:rFonts w:ascii="Times New Roman" w:hAnsi="Times New Roman"/>
          <w:bCs/>
          <w:kern w:val="2"/>
          <w:sz w:val="36"/>
          <w:szCs w:val="32"/>
          <w:lang w:eastAsia="ar-SA"/>
        </w:rPr>
        <w:t>Per proteggere i grappoli e la nuova vegetazione è bene eseguire un trattamento antiperonosporico di copertura,</w:t>
      </w:r>
    </w:p>
    <w:p w:rsidR="00C11704" w:rsidRPr="00AB54A4" w:rsidRDefault="00C11704" w:rsidP="00B52F80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36"/>
          <w:szCs w:val="32"/>
          <w:lang w:eastAsia="ar-SA"/>
        </w:rPr>
      </w:pPr>
      <w:r w:rsidRPr="00AB54A4">
        <w:rPr>
          <w:rFonts w:ascii="Times New Roman" w:hAnsi="Times New Roman"/>
          <w:bCs/>
          <w:kern w:val="2"/>
          <w:sz w:val="36"/>
          <w:szCs w:val="32"/>
          <w:lang w:eastAsia="ar-SA"/>
        </w:rPr>
        <w:t xml:space="preserve"> si consiglia la </w:t>
      </w:r>
      <w:r w:rsidRPr="00AB54A4">
        <w:rPr>
          <w:rFonts w:ascii="Times New Roman" w:hAnsi="Times New Roman"/>
          <w:b/>
          <w:kern w:val="2"/>
          <w:sz w:val="36"/>
          <w:szCs w:val="32"/>
          <w:lang w:eastAsia="ar-SA"/>
        </w:rPr>
        <w:t>POLTIGLIA BORDOLESE.</w:t>
      </w:r>
    </w:p>
    <w:p w:rsidR="00C11704" w:rsidRPr="00AB54A4" w:rsidRDefault="00C11704" w:rsidP="00B52F80">
      <w:pPr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36"/>
          <w:szCs w:val="32"/>
          <w:lang w:eastAsia="ar-SA"/>
        </w:rPr>
      </w:pPr>
      <w:r w:rsidRPr="00AB54A4">
        <w:rPr>
          <w:rFonts w:ascii="Times New Roman" w:hAnsi="Times New Roman"/>
          <w:bCs/>
          <w:kern w:val="2"/>
          <w:sz w:val="36"/>
          <w:szCs w:val="32"/>
          <w:lang w:eastAsia="ar-SA"/>
        </w:rPr>
        <w:t>In questa fase di piena vegetazione e con grappoli quasi chiusi è essenziale bagnare bene i filari, trattando entrambe le facciate, passando su tutt</w:t>
      </w:r>
      <w:r>
        <w:rPr>
          <w:rFonts w:ascii="Times New Roman" w:hAnsi="Times New Roman"/>
          <w:bCs/>
          <w:kern w:val="2"/>
          <w:sz w:val="36"/>
          <w:szCs w:val="32"/>
          <w:lang w:eastAsia="ar-SA"/>
        </w:rPr>
        <w:t>e</w:t>
      </w:r>
      <w:r w:rsidRPr="00AB54A4">
        <w:rPr>
          <w:rFonts w:ascii="Times New Roman" w:hAnsi="Times New Roman"/>
          <w:bCs/>
          <w:kern w:val="2"/>
          <w:sz w:val="36"/>
          <w:szCs w:val="32"/>
          <w:lang w:eastAsia="ar-SA"/>
        </w:rPr>
        <w:t xml:space="preserve"> le file.</w:t>
      </w:r>
    </w:p>
    <w:p w:rsidR="00C11704" w:rsidRPr="00AB54A4" w:rsidRDefault="00C11704" w:rsidP="00B52F80">
      <w:pPr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4"/>
          <w:szCs w:val="24"/>
          <w:lang w:eastAsia="ar-SA"/>
        </w:rPr>
      </w:pPr>
    </w:p>
    <w:p w:rsidR="00C11704" w:rsidRPr="00AB54A4" w:rsidRDefault="00C11704" w:rsidP="00E94594">
      <w:pPr>
        <w:suppressAutoHyphens/>
        <w:spacing w:after="0" w:line="240" w:lineRule="auto"/>
        <w:rPr>
          <w:rFonts w:ascii="Times New Roman" w:hAnsi="Times New Roman"/>
          <w:b/>
          <w:kern w:val="2"/>
          <w:sz w:val="24"/>
          <w:szCs w:val="24"/>
          <w:lang w:eastAsia="ar-SA"/>
        </w:rPr>
      </w:pPr>
      <w:r w:rsidRPr="00AB54A4">
        <w:rPr>
          <w:rFonts w:ascii="Times New Roman" w:hAnsi="Times New Roman"/>
          <w:b/>
          <w:kern w:val="2"/>
          <w:sz w:val="24"/>
          <w:szCs w:val="24"/>
          <w:lang w:eastAsia="ar-SA"/>
        </w:rPr>
        <w:t xml:space="preserve">ATTENZIONE: limite sulla sostanza attiva del rame per le aziende convenzionali: </w:t>
      </w:r>
    </w:p>
    <w:p w:rsidR="00C11704" w:rsidRPr="00AB54A4" w:rsidRDefault="00C11704" w:rsidP="00E94594">
      <w:pPr>
        <w:suppressAutoHyphens/>
        <w:spacing w:after="0" w:line="240" w:lineRule="auto"/>
        <w:rPr>
          <w:rFonts w:ascii="Times New Roman" w:hAnsi="Times New Roman"/>
          <w:b/>
          <w:kern w:val="2"/>
          <w:sz w:val="24"/>
          <w:szCs w:val="24"/>
          <w:lang w:eastAsia="ar-SA"/>
        </w:rPr>
      </w:pPr>
      <w:r w:rsidRPr="00AB54A4">
        <w:rPr>
          <w:rFonts w:ascii="Times New Roman" w:hAnsi="Times New Roman"/>
          <w:b/>
          <w:kern w:val="2"/>
          <w:sz w:val="24"/>
          <w:szCs w:val="24"/>
          <w:lang w:eastAsia="ar-SA"/>
        </w:rPr>
        <w:t>-</w:t>
      </w:r>
      <w:r w:rsidRPr="00AB54A4">
        <w:rPr>
          <w:rFonts w:ascii="Times New Roman" w:hAnsi="Times New Roman"/>
          <w:b/>
          <w:kern w:val="2"/>
          <w:sz w:val="24"/>
          <w:szCs w:val="24"/>
          <w:lang w:eastAsia="ar-SA"/>
        </w:rPr>
        <w:tab/>
        <w:t xml:space="preserve">      s.a. Rame per 28 Kg/Ha su 7 anni (programmazione media consigliata di 4 Kg/Ha anno).</w:t>
      </w:r>
    </w:p>
    <w:p w:rsidR="00C11704" w:rsidRDefault="00C11704" w:rsidP="00E94594">
      <w:pPr>
        <w:suppressAutoHyphens/>
        <w:spacing w:after="0" w:line="240" w:lineRule="auto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C11704" w:rsidRPr="00AB54A4" w:rsidRDefault="00C11704" w:rsidP="00E94594">
      <w:pPr>
        <w:suppressAutoHyphens/>
        <w:spacing w:after="0" w:line="240" w:lineRule="auto"/>
        <w:rPr>
          <w:rFonts w:ascii="Times New Roman" w:hAnsi="Times New Roman"/>
          <w:b/>
          <w:kern w:val="2"/>
          <w:sz w:val="24"/>
          <w:szCs w:val="24"/>
          <w:lang w:eastAsia="ar-SA"/>
        </w:rPr>
      </w:pPr>
      <w:r w:rsidRPr="00AB54A4">
        <w:rPr>
          <w:rFonts w:ascii="Times New Roman" w:hAnsi="Times New Roman"/>
          <w:b/>
          <w:kern w:val="2"/>
          <w:sz w:val="24"/>
          <w:szCs w:val="24"/>
          <w:lang w:eastAsia="ar-SA"/>
        </w:rPr>
        <w:t>-</w:t>
      </w:r>
      <w:r w:rsidRPr="00AB54A4">
        <w:rPr>
          <w:rFonts w:ascii="Times New Roman" w:hAnsi="Times New Roman"/>
          <w:b/>
          <w:kern w:val="2"/>
          <w:sz w:val="24"/>
          <w:szCs w:val="24"/>
          <w:lang w:eastAsia="ar-SA"/>
        </w:rPr>
        <w:tab/>
        <w:t xml:space="preserve">    Per chi aderisce alla misura 10.1.1 del PSR il limite stabilito dalle Norme Tecniche è di 12 Kg/Ha s.a. Rame nel triennio 2022/2024 ma non più di 5 Kg/ha/anno.</w:t>
      </w:r>
    </w:p>
    <w:p w:rsidR="00C11704" w:rsidRPr="00B52F80" w:rsidRDefault="00C11704" w:rsidP="00B52F80">
      <w:pPr>
        <w:keepNext/>
        <w:numPr>
          <w:ilvl w:val="3"/>
          <w:numId w:val="1"/>
        </w:numPr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bCs/>
          <w:kern w:val="2"/>
          <w:sz w:val="16"/>
          <w:szCs w:val="16"/>
          <w:lang w:eastAsia="ar-SA"/>
        </w:rPr>
      </w:pPr>
    </w:p>
    <w:bookmarkEnd w:id="1"/>
    <w:p w:rsidR="00C11704" w:rsidRPr="00AB54A4" w:rsidRDefault="00C11704" w:rsidP="00916AE6">
      <w:pPr>
        <w:keepNext/>
        <w:numPr>
          <w:ilvl w:val="3"/>
          <w:numId w:val="1"/>
        </w:numPr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/>
          <w:b/>
          <w:bCs/>
          <w:kern w:val="2"/>
          <w:sz w:val="48"/>
          <w:szCs w:val="20"/>
          <w:lang w:eastAsia="ar-SA"/>
        </w:rPr>
      </w:pPr>
      <w:r w:rsidRPr="00AB54A4">
        <w:rPr>
          <w:rFonts w:ascii="Times New Roman" w:hAnsi="Times New Roman"/>
          <w:b/>
          <w:bCs/>
          <w:kern w:val="2"/>
          <w:sz w:val="56"/>
          <w:szCs w:val="24"/>
          <w:lang w:eastAsia="ar-SA"/>
        </w:rPr>
        <w:t xml:space="preserve">OIDIO </w:t>
      </w:r>
    </w:p>
    <w:p w:rsidR="00C11704" w:rsidRPr="00AB54A4" w:rsidRDefault="00C11704" w:rsidP="00EB6795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36"/>
          <w:lang w:eastAsia="ar-SA"/>
        </w:rPr>
      </w:pPr>
      <w:r w:rsidRPr="00AB54A4">
        <w:rPr>
          <w:rFonts w:ascii="Times New Roman" w:hAnsi="Times New Roman"/>
          <w:kern w:val="2"/>
          <w:sz w:val="36"/>
          <w:lang w:eastAsia="ar-SA"/>
        </w:rPr>
        <w:t>E’ bene mantenere la copertura contro questa avversità, viste le caratteristiche climatiche favorevoli allo sviluppo del patogeno.</w:t>
      </w:r>
    </w:p>
    <w:p w:rsidR="00C11704" w:rsidRPr="00AB54A4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36"/>
          <w:lang w:eastAsia="ar-SA"/>
        </w:rPr>
      </w:pPr>
      <w:r w:rsidRPr="00AB54A4">
        <w:rPr>
          <w:rFonts w:ascii="Times New Roman" w:hAnsi="Times New Roman"/>
          <w:kern w:val="2"/>
          <w:sz w:val="36"/>
          <w:lang w:eastAsia="ar-SA"/>
        </w:rPr>
        <w:t xml:space="preserve">Utilizzare </w:t>
      </w:r>
      <w:bookmarkStart w:id="2" w:name="_Hlk75870549"/>
      <w:r w:rsidRPr="00AB54A4">
        <w:rPr>
          <w:rFonts w:ascii="Times New Roman" w:hAnsi="Times New Roman"/>
          <w:b/>
          <w:kern w:val="2"/>
          <w:sz w:val="36"/>
          <w:lang w:eastAsia="ar-SA"/>
        </w:rPr>
        <w:t xml:space="preserve">ZOLFO BAGNABILE </w:t>
      </w:r>
      <w:bookmarkEnd w:id="2"/>
      <w:r w:rsidRPr="00AB54A4">
        <w:rPr>
          <w:rFonts w:ascii="Times New Roman" w:hAnsi="Times New Roman"/>
          <w:kern w:val="2"/>
          <w:sz w:val="36"/>
          <w:lang w:eastAsia="ar-SA"/>
        </w:rPr>
        <w:t>alle dosi di etichetta.</w:t>
      </w:r>
    </w:p>
    <w:p w:rsidR="00C11704" w:rsidRPr="00AB54A4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C11704" w:rsidRPr="004B4AC5" w:rsidRDefault="00C11704" w:rsidP="00916AE6">
      <w:pPr>
        <w:suppressAutoHyphens/>
        <w:spacing w:after="0" w:line="240" w:lineRule="auto"/>
        <w:jc w:val="center"/>
        <w:rPr>
          <w:rFonts w:ascii="Arial" w:hAnsi="Arial" w:cs="Arial"/>
          <w:b/>
          <w:bCs/>
          <w:i/>
          <w:iCs/>
          <w:kern w:val="2"/>
          <w:sz w:val="20"/>
          <w:szCs w:val="20"/>
          <w:lang w:eastAsia="ar-SA"/>
        </w:rPr>
      </w:pPr>
      <w:r w:rsidRPr="004B4AC5">
        <w:rPr>
          <w:rFonts w:ascii="Arial" w:hAnsi="Arial" w:cs="Arial"/>
          <w:b/>
          <w:bCs/>
          <w:i/>
          <w:iCs/>
          <w:kern w:val="2"/>
          <w:sz w:val="20"/>
          <w:szCs w:val="20"/>
          <w:lang w:eastAsia="ar-SA"/>
        </w:rPr>
        <w:t>Nel rispetto dei principi di lotta integrata sarà doveroso, nel corso della stagione, prediligere l'impiego di principi attivi, fungicidi e/o insetticidi, maggiormente riguardosi delle popolazioni di Acari Fitoseidi e Stigmeidi, rispettando sempre le soglie di intervento previste dai disciplinari, garantendo in questo modo il ripristino dell'equilibrio fra i fitofagi e i loro antagonisti, promuovendo così la lotta naturale alle avversità.</w:t>
      </w:r>
    </w:p>
    <w:p w:rsidR="00C11704" w:rsidRPr="004B4AC5" w:rsidRDefault="00C11704" w:rsidP="00916AE6">
      <w:pPr>
        <w:suppressAutoHyphens/>
        <w:spacing w:after="0" w:line="240" w:lineRule="auto"/>
        <w:rPr>
          <w:rFonts w:ascii="Times New Roman" w:hAnsi="Times New Roman"/>
          <w:kern w:val="2"/>
          <w:sz w:val="20"/>
          <w:szCs w:val="20"/>
          <w:lang w:eastAsia="ar-SA"/>
        </w:rPr>
      </w:pPr>
    </w:p>
    <w:p w:rsidR="00C11704" w:rsidRPr="004B4AC5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0"/>
          <w:szCs w:val="20"/>
          <w:u w:val="single"/>
          <w:lang w:eastAsia="ar-SA"/>
        </w:rPr>
      </w:pPr>
      <w:r w:rsidRPr="004B4AC5">
        <w:rPr>
          <w:rFonts w:ascii="Times New Roman" w:hAnsi="Times New Roman"/>
          <w:b/>
          <w:bCs/>
          <w:kern w:val="2"/>
          <w:sz w:val="20"/>
          <w:szCs w:val="20"/>
          <w:u w:val="single"/>
          <w:lang w:eastAsia="ar-SA"/>
        </w:rPr>
        <w:t>SI RICORDA CHE DOPO UN TRATTAMENTO IN VIGNETO, PER LA SALVAGUARDIA DELLA SALUTE DEGLI OPERATORI, E’ NECESSARIO ATTENDERE ALMENO 48 ORE PRIMA DI SVOLGERE LE OPERAZIONI COLTURALI.</w:t>
      </w:r>
    </w:p>
    <w:p w:rsidR="00C11704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32"/>
          <w:szCs w:val="32"/>
          <w:u w:val="single"/>
          <w:lang w:eastAsia="ar-SA"/>
        </w:rPr>
      </w:pPr>
    </w:p>
    <w:p w:rsidR="00C11704" w:rsidRPr="00916AE6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  <w:lang w:eastAsia="ar-SA"/>
        </w:rPr>
      </w:pPr>
      <w:r w:rsidRPr="00916AE6">
        <w:rPr>
          <w:rFonts w:ascii="Times New Roman" w:hAnsi="Times New Roman"/>
          <w:kern w:val="2"/>
          <w:sz w:val="24"/>
          <w:szCs w:val="24"/>
          <w:lang w:eastAsia="ar-SA"/>
        </w:rPr>
        <w:t xml:space="preserve">Ufficio Condifesa ( bollettino telefonico ) : Tel. </w:t>
      </w:r>
      <w:r w:rsidRPr="00916AE6">
        <w:rPr>
          <w:rFonts w:ascii="Times New Roman" w:hAnsi="Times New Roman"/>
          <w:strike/>
          <w:kern w:val="2"/>
          <w:sz w:val="24"/>
          <w:szCs w:val="24"/>
          <w:lang w:eastAsia="ar-SA"/>
        </w:rPr>
        <w:t>0144 / 356582</w:t>
      </w:r>
    </w:p>
    <w:p w:rsidR="00C11704" w:rsidRPr="00916AE6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  <w:lang w:eastAsia="ar-SA"/>
        </w:rPr>
      </w:pPr>
      <w:r w:rsidRPr="00916AE6">
        <w:rPr>
          <w:rFonts w:ascii="Times New Roman" w:hAnsi="Times New Roman"/>
          <w:kern w:val="2"/>
          <w:sz w:val="24"/>
          <w:szCs w:val="24"/>
          <w:lang w:eastAsia="ar-SA"/>
        </w:rPr>
        <w:t>Coldiretti : Tel. 0144 / 322546</w:t>
      </w:r>
    </w:p>
    <w:p w:rsidR="00C11704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  <w:lang w:eastAsia="ar-SA"/>
        </w:rPr>
      </w:pPr>
      <w:r w:rsidRPr="00916AE6">
        <w:rPr>
          <w:rFonts w:ascii="Times New Roman" w:hAnsi="Times New Roman"/>
          <w:kern w:val="2"/>
          <w:sz w:val="24"/>
          <w:szCs w:val="24"/>
          <w:lang w:eastAsia="ar-SA"/>
        </w:rPr>
        <w:t>Conf. Italiana Agricoltori : Tel. 014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>3</w:t>
      </w:r>
      <w:r w:rsidRPr="00916AE6">
        <w:rPr>
          <w:rFonts w:ascii="Times New Roman" w:hAnsi="Times New Roman"/>
          <w:kern w:val="2"/>
          <w:sz w:val="24"/>
          <w:szCs w:val="24"/>
          <w:lang w:eastAsia="ar-SA"/>
        </w:rPr>
        <w:t xml:space="preserve"> /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>835083</w:t>
      </w:r>
    </w:p>
    <w:p w:rsidR="00C11704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  <w:lang w:eastAsia="ar-SA"/>
        </w:rPr>
      </w:pPr>
      <w:r w:rsidRPr="00916AE6">
        <w:rPr>
          <w:rFonts w:ascii="Times New Roman" w:hAnsi="Times New Roman"/>
          <w:kern w:val="2"/>
          <w:sz w:val="24"/>
          <w:szCs w:val="24"/>
          <w:lang w:eastAsia="ar-SA"/>
        </w:rPr>
        <w:t>Unione Prov.le Agricoltori : Tel. 0144 / 322243</w:t>
      </w:r>
    </w:p>
    <w:p w:rsidR="00C11704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80"/>
          <w:kern w:val="2"/>
          <w:sz w:val="24"/>
          <w:szCs w:val="24"/>
          <w:u w:val="single"/>
          <w:lang w:eastAsia="ar-SA"/>
        </w:rPr>
      </w:pPr>
      <w:r w:rsidRPr="00916AE6">
        <w:rPr>
          <w:rFonts w:ascii="Times New Roman" w:hAnsi="Times New Roman"/>
          <w:b/>
          <w:kern w:val="2"/>
          <w:sz w:val="24"/>
          <w:szCs w:val="24"/>
          <w:lang w:eastAsia="ar-SA"/>
        </w:rPr>
        <w:t xml:space="preserve">Sito Internet : </w:t>
      </w:r>
      <w:hyperlink r:id="rId5" w:history="1">
        <w:r w:rsidRPr="00916AE6">
          <w:rPr>
            <w:rFonts w:ascii="Times New Roman" w:hAnsi="Times New Roman"/>
            <w:b/>
            <w:color w:val="000080"/>
            <w:kern w:val="2"/>
            <w:sz w:val="24"/>
            <w:szCs w:val="24"/>
            <w:u w:val="single"/>
            <w:lang w:eastAsia="ar-SA"/>
          </w:rPr>
          <w:t>www.regione.piemonte.it/agri</w:t>
        </w:r>
      </w:hyperlink>
    </w:p>
    <w:p w:rsidR="00C11704" w:rsidRPr="00916AE6" w:rsidRDefault="00C11704" w:rsidP="00916AE6">
      <w:pPr>
        <w:suppressAutoHyphens/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  <w:lang w:eastAsia="ar-SA"/>
        </w:rPr>
      </w:pPr>
    </w:p>
    <w:p w:rsidR="00C11704" w:rsidRPr="004B4AC5" w:rsidRDefault="00C11704" w:rsidP="00706D63">
      <w:pPr>
        <w:suppressAutoHyphens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4B4AC5">
        <w:rPr>
          <w:rFonts w:ascii="Arial" w:hAnsi="Arial" w:cs="Arial"/>
          <w:b/>
          <w:kern w:val="2"/>
          <w:sz w:val="20"/>
          <w:szCs w:val="20"/>
          <w:lang w:eastAsia="ar-SA"/>
        </w:rPr>
        <w:t>VIETATA LA DIFFUSIONE DEL CONTENUTO NEI COMUNI NON CONVENZIONATI</w:t>
      </w:r>
    </w:p>
    <w:sectPr w:rsidR="00C11704" w:rsidRPr="004B4AC5" w:rsidSect="00AB54A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26B07A7"/>
    <w:multiLevelType w:val="multilevel"/>
    <w:tmpl w:val="69A0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78B"/>
    <w:rsid w:val="000166FC"/>
    <w:rsid w:val="000B27FF"/>
    <w:rsid w:val="000B505C"/>
    <w:rsid w:val="000B7A29"/>
    <w:rsid w:val="000C58DC"/>
    <w:rsid w:val="000D2197"/>
    <w:rsid w:val="000E467B"/>
    <w:rsid w:val="000E78A3"/>
    <w:rsid w:val="00155615"/>
    <w:rsid w:val="0015668E"/>
    <w:rsid w:val="00167D62"/>
    <w:rsid w:val="001812A3"/>
    <w:rsid w:val="001907B0"/>
    <w:rsid w:val="00247C5E"/>
    <w:rsid w:val="00250545"/>
    <w:rsid w:val="002B4727"/>
    <w:rsid w:val="00303C25"/>
    <w:rsid w:val="00342805"/>
    <w:rsid w:val="003B2184"/>
    <w:rsid w:val="00490472"/>
    <w:rsid w:val="00495F53"/>
    <w:rsid w:val="004B4AC5"/>
    <w:rsid w:val="005549B6"/>
    <w:rsid w:val="00584821"/>
    <w:rsid w:val="005B48A5"/>
    <w:rsid w:val="00612F04"/>
    <w:rsid w:val="00630F81"/>
    <w:rsid w:val="00645607"/>
    <w:rsid w:val="00687FDC"/>
    <w:rsid w:val="006B4801"/>
    <w:rsid w:val="00703867"/>
    <w:rsid w:val="00706D63"/>
    <w:rsid w:val="00752210"/>
    <w:rsid w:val="007723E7"/>
    <w:rsid w:val="0077336B"/>
    <w:rsid w:val="007A352E"/>
    <w:rsid w:val="007A447F"/>
    <w:rsid w:val="0080689B"/>
    <w:rsid w:val="00815CA6"/>
    <w:rsid w:val="0081766A"/>
    <w:rsid w:val="00845A8D"/>
    <w:rsid w:val="00864803"/>
    <w:rsid w:val="00916AE6"/>
    <w:rsid w:val="00985292"/>
    <w:rsid w:val="009F6027"/>
    <w:rsid w:val="009F75BE"/>
    <w:rsid w:val="00AB54A4"/>
    <w:rsid w:val="00B21DEF"/>
    <w:rsid w:val="00B32816"/>
    <w:rsid w:val="00B52F80"/>
    <w:rsid w:val="00C0570A"/>
    <w:rsid w:val="00C06DB8"/>
    <w:rsid w:val="00C11704"/>
    <w:rsid w:val="00C929A8"/>
    <w:rsid w:val="00CC5591"/>
    <w:rsid w:val="00CD419F"/>
    <w:rsid w:val="00CD5056"/>
    <w:rsid w:val="00CD6A8A"/>
    <w:rsid w:val="00D25067"/>
    <w:rsid w:val="00D84AF8"/>
    <w:rsid w:val="00DB24D0"/>
    <w:rsid w:val="00E069CD"/>
    <w:rsid w:val="00E2278B"/>
    <w:rsid w:val="00E67E18"/>
    <w:rsid w:val="00E94594"/>
    <w:rsid w:val="00EA34C2"/>
    <w:rsid w:val="00EB6795"/>
    <w:rsid w:val="00EC485E"/>
    <w:rsid w:val="00F347F5"/>
    <w:rsid w:val="00F87240"/>
    <w:rsid w:val="00FA54B2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7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16AE6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16AE6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752210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6AE6"/>
    <w:rPr>
      <w:rFonts w:ascii="Cambria" w:hAnsi="Cambria" w:cs="Times New Roman"/>
      <w:color w:val="365F91"/>
      <w:sz w:val="32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16AE6"/>
    <w:rPr>
      <w:rFonts w:ascii="Cambria" w:hAnsi="Cambria" w:cs="Times New Roman"/>
      <w:i/>
      <w:iCs/>
      <w:color w:val="365F9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52210"/>
    <w:rPr>
      <w:rFonts w:ascii="Arial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uiPriority w:val="99"/>
    <w:rsid w:val="00E22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6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7E18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uiPriority w:val="99"/>
    <w:rsid w:val="0075221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75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TableGrid">
    <w:name w:val="Table Grid"/>
    <w:basedOn w:val="TableNormal"/>
    <w:uiPriority w:val="99"/>
    <w:locked/>
    <w:rsid w:val="007723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ione.piemonte.it/ag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345</Words>
  <Characters>1969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DIFESA INTEGRATA DELLA VITE</dc:title>
  <dc:subject/>
  <dc:creator>MARCO VISCA</dc:creator>
  <cp:keywords/>
  <dc:description/>
  <cp:lastModifiedBy>Andrea</cp:lastModifiedBy>
  <cp:revision>4</cp:revision>
  <cp:lastPrinted>2022-07-06T04:55:00Z</cp:lastPrinted>
  <dcterms:created xsi:type="dcterms:W3CDTF">2022-07-06T04:56:00Z</dcterms:created>
  <dcterms:modified xsi:type="dcterms:W3CDTF">2022-07-06T04:59:00Z</dcterms:modified>
</cp:coreProperties>
</file>